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24F61D" w14:textId="561DC2E6" w:rsidR="009F36DB" w:rsidRDefault="00000000">
      <w:pPr>
        <w:pStyle w:val="Title"/>
        <w:jc w:val="center"/>
      </w:pPr>
      <w:r>
        <w:t xml:space="preserve">CartiHeal UC+ – Product Monograph </w:t>
      </w:r>
    </w:p>
    <w:p w14:paraId="5E027BB1" w14:textId="77777777" w:rsidR="009F36DB" w:rsidRDefault="00000000">
      <w:pPr>
        <w:pStyle w:val="Heading1"/>
      </w:pPr>
      <w:r>
        <w:t>1. Introduction</w:t>
      </w:r>
    </w:p>
    <w:p w14:paraId="2050283E" w14:textId="77777777" w:rsidR="009F36DB" w:rsidRDefault="00000000">
      <w:r>
        <w:t>Osteoarthritis (OA) is a progressive degenerative joint disease characterized by cartilage degeneration, inflammation, pain, and functional limitation. Conventional therapies mainly provide symptomatic relief, whereas nutraceuticals aim to support joint structure, reduce inflammation, and improve mobility.</w:t>
      </w:r>
    </w:p>
    <w:p w14:paraId="3E249E6D" w14:textId="77777777" w:rsidR="009F36DB" w:rsidRDefault="00000000">
      <w:pPr>
        <w:pStyle w:val="Heading1"/>
      </w:pPr>
      <w:r>
        <w:t>2. Composition</w:t>
      </w:r>
    </w:p>
    <w:tbl>
      <w:tblPr>
        <w:tblW w:w="0" w:type="auto"/>
        <w:tblLook w:val="04A0" w:firstRow="1" w:lastRow="0" w:firstColumn="1" w:lastColumn="0" w:noHBand="0" w:noVBand="1"/>
      </w:tblPr>
      <w:tblGrid>
        <w:gridCol w:w="2880"/>
        <w:gridCol w:w="2880"/>
        <w:gridCol w:w="2880"/>
      </w:tblGrid>
      <w:tr w:rsidR="009F36DB" w14:paraId="3EE1F724" w14:textId="77777777">
        <w:tc>
          <w:tcPr>
            <w:tcW w:w="2880" w:type="dxa"/>
          </w:tcPr>
          <w:p w14:paraId="1DDE9584" w14:textId="77777777" w:rsidR="009F36DB" w:rsidRDefault="00000000">
            <w:r>
              <w:t>Ingredient</w:t>
            </w:r>
          </w:p>
        </w:tc>
        <w:tc>
          <w:tcPr>
            <w:tcW w:w="2880" w:type="dxa"/>
          </w:tcPr>
          <w:p w14:paraId="7F1A9B3A" w14:textId="77777777" w:rsidR="009F36DB" w:rsidRDefault="00000000">
            <w:r>
              <w:t>Amount per Tablet</w:t>
            </w:r>
          </w:p>
        </w:tc>
        <w:tc>
          <w:tcPr>
            <w:tcW w:w="2880" w:type="dxa"/>
          </w:tcPr>
          <w:p w14:paraId="3AC1FBB4" w14:textId="77777777" w:rsidR="009F36DB" w:rsidRDefault="00000000">
            <w:r>
              <w:t>Role</w:t>
            </w:r>
          </w:p>
        </w:tc>
      </w:tr>
      <w:tr w:rsidR="009F36DB" w14:paraId="7DA43B1F" w14:textId="77777777">
        <w:tc>
          <w:tcPr>
            <w:tcW w:w="2880" w:type="dxa"/>
          </w:tcPr>
          <w:p w14:paraId="7DD2F63E" w14:textId="77777777" w:rsidR="009F36DB" w:rsidRDefault="00000000">
            <w:r>
              <w:t>UC-II Undenatured Type II Collagen</w:t>
            </w:r>
          </w:p>
        </w:tc>
        <w:tc>
          <w:tcPr>
            <w:tcW w:w="2880" w:type="dxa"/>
          </w:tcPr>
          <w:p w14:paraId="213DA462" w14:textId="77777777" w:rsidR="009F36DB" w:rsidRDefault="00000000">
            <w:r>
              <w:t>40 mg</w:t>
            </w:r>
          </w:p>
        </w:tc>
        <w:tc>
          <w:tcPr>
            <w:tcW w:w="2880" w:type="dxa"/>
          </w:tcPr>
          <w:p w14:paraId="54D800D1" w14:textId="77777777" w:rsidR="009F36DB" w:rsidRDefault="00000000">
            <w:r>
              <w:t>Immune modulation &amp; cartilage repair</w:t>
            </w:r>
          </w:p>
        </w:tc>
      </w:tr>
      <w:tr w:rsidR="009F36DB" w14:paraId="388AC666" w14:textId="77777777">
        <w:tc>
          <w:tcPr>
            <w:tcW w:w="2880" w:type="dxa"/>
          </w:tcPr>
          <w:p w14:paraId="207D155E" w14:textId="77777777" w:rsidR="009F36DB" w:rsidRDefault="00000000">
            <w:r>
              <w:t>Glucosamine Sulphate Potassium Chloride</w:t>
            </w:r>
          </w:p>
        </w:tc>
        <w:tc>
          <w:tcPr>
            <w:tcW w:w="2880" w:type="dxa"/>
          </w:tcPr>
          <w:p w14:paraId="79A9696C" w14:textId="77777777" w:rsidR="009F36DB" w:rsidRDefault="00000000">
            <w:r>
              <w:t>500 mg</w:t>
            </w:r>
          </w:p>
        </w:tc>
        <w:tc>
          <w:tcPr>
            <w:tcW w:w="2880" w:type="dxa"/>
          </w:tcPr>
          <w:p w14:paraId="733E4FDD" w14:textId="77777777" w:rsidR="009F36DB" w:rsidRDefault="00000000">
            <w:r>
              <w:t>Cartilage matrix synthesis</w:t>
            </w:r>
          </w:p>
        </w:tc>
      </w:tr>
      <w:tr w:rsidR="009F36DB" w14:paraId="78626E56" w14:textId="77777777">
        <w:tc>
          <w:tcPr>
            <w:tcW w:w="2880" w:type="dxa"/>
          </w:tcPr>
          <w:p w14:paraId="3EEA0D4C" w14:textId="77777777" w:rsidR="009F36DB" w:rsidRDefault="00000000">
            <w:r>
              <w:t>Chondroitin Sulphate</w:t>
            </w:r>
          </w:p>
        </w:tc>
        <w:tc>
          <w:tcPr>
            <w:tcW w:w="2880" w:type="dxa"/>
          </w:tcPr>
          <w:p w14:paraId="340CF912" w14:textId="77777777" w:rsidR="009F36DB" w:rsidRDefault="00000000">
            <w:r>
              <w:t>400 mg</w:t>
            </w:r>
          </w:p>
        </w:tc>
        <w:tc>
          <w:tcPr>
            <w:tcW w:w="2880" w:type="dxa"/>
          </w:tcPr>
          <w:p w14:paraId="70BC06EC" w14:textId="77777777" w:rsidR="009F36DB" w:rsidRDefault="00000000">
            <w:r>
              <w:t>Cartilage elasticity</w:t>
            </w:r>
          </w:p>
        </w:tc>
      </w:tr>
      <w:tr w:rsidR="009F36DB" w14:paraId="393318A5" w14:textId="77777777">
        <w:tc>
          <w:tcPr>
            <w:tcW w:w="2880" w:type="dxa"/>
          </w:tcPr>
          <w:p w14:paraId="732FDAF1" w14:textId="77777777" w:rsidR="009F36DB" w:rsidRDefault="00000000">
            <w:r>
              <w:t>Sodium Hyaluronate</w:t>
            </w:r>
          </w:p>
        </w:tc>
        <w:tc>
          <w:tcPr>
            <w:tcW w:w="2880" w:type="dxa"/>
          </w:tcPr>
          <w:p w14:paraId="0DEF3994" w14:textId="77777777" w:rsidR="009F36DB" w:rsidRDefault="00000000">
            <w:r>
              <w:t>40 mg</w:t>
            </w:r>
          </w:p>
        </w:tc>
        <w:tc>
          <w:tcPr>
            <w:tcW w:w="2880" w:type="dxa"/>
          </w:tcPr>
          <w:p w14:paraId="2D809724" w14:textId="77777777" w:rsidR="009F36DB" w:rsidRDefault="00000000">
            <w:r>
              <w:t>Synovial lubrication</w:t>
            </w:r>
          </w:p>
        </w:tc>
      </w:tr>
      <w:tr w:rsidR="009F36DB" w14:paraId="2CABB748" w14:textId="77777777">
        <w:tc>
          <w:tcPr>
            <w:tcW w:w="2880" w:type="dxa"/>
          </w:tcPr>
          <w:p w14:paraId="7845403D" w14:textId="77777777" w:rsidR="009F36DB" w:rsidRDefault="00000000">
            <w:r>
              <w:t>Curcumin</w:t>
            </w:r>
          </w:p>
        </w:tc>
        <w:tc>
          <w:tcPr>
            <w:tcW w:w="2880" w:type="dxa"/>
          </w:tcPr>
          <w:p w14:paraId="13BE5D3F" w14:textId="77777777" w:rsidR="009F36DB" w:rsidRDefault="00000000">
            <w:r>
              <w:t>100 mg</w:t>
            </w:r>
          </w:p>
        </w:tc>
        <w:tc>
          <w:tcPr>
            <w:tcW w:w="2880" w:type="dxa"/>
          </w:tcPr>
          <w:p w14:paraId="090C01BF" w14:textId="77777777" w:rsidR="009F36DB" w:rsidRDefault="00000000">
            <w:r>
              <w:t>Anti-inflammatory activity</w:t>
            </w:r>
          </w:p>
        </w:tc>
      </w:tr>
    </w:tbl>
    <w:p w14:paraId="52A31627" w14:textId="77777777" w:rsidR="009F36DB" w:rsidRDefault="00000000">
      <w:pPr>
        <w:pStyle w:val="Heading1"/>
      </w:pPr>
      <w:r>
        <w:t>3. Pathophysiology of Osteoarthritis</w:t>
      </w:r>
    </w:p>
    <w:p w14:paraId="5595BD91" w14:textId="77777777" w:rsidR="009F36DB" w:rsidRDefault="00000000">
      <w:r>
        <w:t>OA involves inflammatory cytokines, cartilage degradation, oxidative stress, and reduction in synovial lubrication leading to progressive joint dysfunction.</w:t>
      </w:r>
    </w:p>
    <w:p w14:paraId="6C9656FD" w14:textId="77777777" w:rsidR="009F36DB" w:rsidRDefault="00000000">
      <w:pPr>
        <w:pStyle w:val="Heading1"/>
      </w:pPr>
      <w:r>
        <w:t>4. Mechanism of Action of CartiHeal UC+</w:t>
      </w:r>
    </w:p>
    <w:p w14:paraId="5E9416A7" w14:textId="77777777" w:rsidR="009F36DB" w:rsidRDefault="00000000">
      <w:r>
        <w:t>UC-II Collagen: Activates regulatory T cells and promotes cartilage repair.</w:t>
      </w:r>
    </w:p>
    <w:p w14:paraId="7235F07D" w14:textId="77777777" w:rsidR="009F36DB" w:rsidRDefault="00000000">
      <w:r>
        <w:t>Glucosamine: Supports glycosaminoglycan and cartilage matrix synthesis.</w:t>
      </w:r>
    </w:p>
    <w:p w14:paraId="1A57D3DD" w14:textId="77777777" w:rsidR="009F36DB" w:rsidRDefault="00000000">
      <w:r>
        <w:t>Chondroitin: Maintains cartilage elasticity and reduces degradation.</w:t>
      </w:r>
    </w:p>
    <w:p w14:paraId="366780DB" w14:textId="77777777" w:rsidR="009F36DB" w:rsidRDefault="00000000">
      <w:r>
        <w:t>Hyaluronic Acid: Improves synovial fluid lubrication and joint mobility.</w:t>
      </w:r>
    </w:p>
    <w:p w14:paraId="3BC7148C" w14:textId="77777777" w:rsidR="009F36DB" w:rsidRDefault="00000000">
      <w:r>
        <w:t>Curcumin: Provides anti-inflammatory and antioxidant protection.</w:t>
      </w:r>
    </w:p>
    <w:p w14:paraId="5F6C012B" w14:textId="77777777" w:rsidR="009F36DB" w:rsidRDefault="00000000">
      <w:pPr>
        <w:pStyle w:val="Heading1"/>
      </w:pPr>
      <w:r>
        <w:lastRenderedPageBreak/>
        <w:t>5. Integrated Mechanism Flow</w:t>
      </w:r>
    </w:p>
    <w:p w14:paraId="4D75C54F" w14:textId="77777777" w:rsidR="009F36DB" w:rsidRDefault="00000000">
      <w:r>
        <w:br/>
        <w:t>CartiHeal UC+</w:t>
      </w:r>
      <w:r>
        <w:br/>
        <w:t xml:space="preserve">      ↓</w:t>
      </w:r>
      <w:r>
        <w:br/>
        <w:t>Immune modulation (UC-II)</w:t>
      </w:r>
      <w:r>
        <w:br/>
        <w:t xml:space="preserve">      ↓</w:t>
      </w:r>
      <w:r>
        <w:br/>
        <w:t>Cartilage synthesis (Glucosamine + Chondroitin)</w:t>
      </w:r>
      <w:r>
        <w:br/>
        <w:t xml:space="preserve">      ↓</w:t>
      </w:r>
      <w:r>
        <w:br/>
        <w:t>Joint lubrication (Hyaluronic Acid)</w:t>
      </w:r>
      <w:r>
        <w:br/>
        <w:t xml:space="preserve">      ↓</w:t>
      </w:r>
      <w:r>
        <w:br/>
        <w:t>Inflammation control (Curcumin)</w:t>
      </w:r>
      <w:r>
        <w:br/>
        <w:t xml:space="preserve">      ↓</w:t>
      </w:r>
      <w:r>
        <w:br/>
        <w:t>Improved joint mobility &amp; reduced pain</w:t>
      </w:r>
      <w:r>
        <w:br/>
      </w:r>
    </w:p>
    <w:p w14:paraId="3A1F36C0" w14:textId="77777777" w:rsidR="009F36DB" w:rsidRDefault="00000000">
      <w:pPr>
        <w:pStyle w:val="Heading1"/>
      </w:pPr>
      <w:r>
        <w:t>6. Clinical Benefits</w:t>
      </w:r>
    </w:p>
    <w:p w14:paraId="5A842F6D" w14:textId="77777777" w:rsidR="009F36DB" w:rsidRDefault="00000000">
      <w:pPr>
        <w:pStyle w:val="ListBullet"/>
      </w:pPr>
      <w:r>
        <w:t>Reduction in joint pain</w:t>
      </w:r>
    </w:p>
    <w:p w14:paraId="1C1C53F9" w14:textId="77777777" w:rsidR="009F36DB" w:rsidRDefault="00000000">
      <w:pPr>
        <w:pStyle w:val="ListBullet"/>
      </w:pPr>
      <w:r>
        <w:t>Improved mobility and flexibility</w:t>
      </w:r>
    </w:p>
    <w:p w14:paraId="05CE361A" w14:textId="77777777" w:rsidR="009F36DB" w:rsidRDefault="00000000">
      <w:pPr>
        <w:pStyle w:val="ListBullet"/>
      </w:pPr>
      <w:r>
        <w:t>Support for cartilage regeneration</w:t>
      </w:r>
    </w:p>
    <w:p w14:paraId="52FE313A" w14:textId="77777777" w:rsidR="009F36DB" w:rsidRDefault="00000000">
      <w:pPr>
        <w:pStyle w:val="ListBullet"/>
      </w:pPr>
      <w:r>
        <w:t>Enhanced joint lubrication</w:t>
      </w:r>
    </w:p>
    <w:p w14:paraId="7CB3573B" w14:textId="77777777" w:rsidR="009F36DB" w:rsidRDefault="00000000">
      <w:pPr>
        <w:pStyle w:val="ListBullet"/>
      </w:pPr>
      <w:r>
        <w:t>Improved quality of life</w:t>
      </w:r>
    </w:p>
    <w:p w14:paraId="0726787C" w14:textId="77777777" w:rsidR="009F36DB" w:rsidRDefault="00000000">
      <w:pPr>
        <w:pStyle w:val="Heading1"/>
      </w:pPr>
      <w:r>
        <w:t>7. Indications</w:t>
      </w:r>
    </w:p>
    <w:p w14:paraId="69E8DEDF" w14:textId="77777777" w:rsidR="009F36DB" w:rsidRDefault="00000000">
      <w:pPr>
        <w:pStyle w:val="ListBullet"/>
      </w:pPr>
      <w:r>
        <w:t>Osteoarthritis (knee, hip, spine)</w:t>
      </w:r>
    </w:p>
    <w:p w14:paraId="25BB0933" w14:textId="77777777" w:rsidR="009F36DB" w:rsidRDefault="00000000">
      <w:pPr>
        <w:pStyle w:val="ListBullet"/>
      </w:pPr>
      <w:r>
        <w:t>Cartilage degeneration</w:t>
      </w:r>
    </w:p>
    <w:p w14:paraId="135CAA7E" w14:textId="77777777" w:rsidR="009F36DB" w:rsidRDefault="00000000">
      <w:pPr>
        <w:pStyle w:val="ListBullet"/>
      </w:pPr>
      <w:r>
        <w:t>Joint stiffness in aging individuals</w:t>
      </w:r>
    </w:p>
    <w:p w14:paraId="650569C1" w14:textId="77777777" w:rsidR="009F36DB" w:rsidRDefault="00000000">
      <w:pPr>
        <w:pStyle w:val="ListBullet"/>
      </w:pPr>
      <w:r>
        <w:t>Post-arthroscopy joint support</w:t>
      </w:r>
    </w:p>
    <w:p w14:paraId="1BB703FB" w14:textId="77777777" w:rsidR="009F36DB" w:rsidRDefault="00000000">
      <w:pPr>
        <w:pStyle w:val="ListBullet"/>
      </w:pPr>
      <w:r>
        <w:t>Sports-related cartilage stress</w:t>
      </w:r>
    </w:p>
    <w:p w14:paraId="5720791E" w14:textId="77777777" w:rsidR="009F36DB" w:rsidRDefault="00000000">
      <w:pPr>
        <w:pStyle w:val="Heading1"/>
      </w:pPr>
      <w:r>
        <w:t>8. Dosage</w:t>
      </w:r>
    </w:p>
    <w:p w14:paraId="13D351F0" w14:textId="77777777" w:rsidR="009F36DB" w:rsidRDefault="00000000">
      <w:r>
        <w:t>Recommended dose: 1 tablet once daily or as directed by the physician.</w:t>
      </w:r>
    </w:p>
    <w:p w14:paraId="2CFB1617" w14:textId="77777777" w:rsidR="009F36DB" w:rsidRDefault="00000000">
      <w:pPr>
        <w:pStyle w:val="Heading1"/>
      </w:pPr>
      <w:r>
        <w:t>9. Safety</w:t>
      </w:r>
    </w:p>
    <w:p w14:paraId="378B4925" w14:textId="77777777" w:rsidR="009F36DB" w:rsidRDefault="00000000">
      <w:r>
        <w:t>The nutraceutical ingredients in CartiHeal UC+ are generally well tolerated when used at recommended doses.</w:t>
      </w:r>
    </w:p>
    <w:p w14:paraId="156CEDAA" w14:textId="14D22453" w:rsidR="009F36DB" w:rsidRDefault="009F36DB" w:rsidP="006438A8">
      <w:pPr>
        <w:pStyle w:val="Heading1"/>
      </w:pPr>
    </w:p>
    <w:sectPr w:rsidR="009F36DB"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646282437">
    <w:abstractNumId w:val="8"/>
  </w:num>
  <w:num w:numId="2" w16cid:durableId="932280041">
    <w:abstractNumId w:val="6"/>
  </w:num>
  <w:num w:numId="3" w16cid:durableId="614482728">
    <w:abstractNumId w:val="5"/>
  </w:num>
  <w:num w:numId="4" w16cid:durableId="798691197">
    <w:abstractNumId w:val="4"/>
  </w:num>
  <w:num w:numId="5" w16cid:durableId="411779976">
    <w:abstractNumId w:val="7"/>
  </w:num>
  <w:num w:numId="6" w16cid:durableId="1149974602">
    <w:abstractNumId w:val="3"/>
  </w:num>
  <w:num w:numId="7" w16cid:durableId="589974728">
    <w:abstractNumId w:val="2"/>
  </w:num>
  <w:num w:numId="8" w16cid:durableId="1103919997">
    <w:abstractNumId w:val="1"/>
  </w:num>
  <w:num w:numId="9" w16cid:durableId="186405695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29639D"/>
    <w:rsid w:val="00326F90"/>
    <w:rsid w:val="003A7C34"/>
    <w:rsid w:val="006438A8"/>
    <w:rsid w:val="009F36DB"/>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0D9B52B"/>
  <w14:defaultImageDpi w14:val="300"/>
  <w15:docId w15:val="{D375ED8F-6D61-4A98-862B-DB3060A224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312</Words>
  <Characters>1785</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2093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rajesh doraisamy</cp:lastModifiedBy>
  <cp:revision>2</cp:revision>
  <dcterms:created xsi:type="dcterms:W3CDTF">2013-12-23T23:15:00Z</dcterms:created>
  <dcterms:modified xsi:type="dcterms:W3CDTF">2026-03-14T05:19:00Z</dcterms:modified>
  <cp:category/>
</cp:coreProperties>
</file>